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D09" w:rsidRDefault="00C07D09" w:rsidP="00C07D09">
      <w:pPr>
        <w:spacing w:after="0"/>
        <w:rPr>
          <w:rFonts w:ascii="Cambria" w:hAnsi="Cambria"/>
          <w:b/>
          <w:bCs/>
          <w:color w:val="FF0000"/>
          <w:sz w:val="32"/>
          <w:szCs w:val="32"/>
        </w:rPr>
      </w:pPr>
      <w:bookmarkStart w:id="0" w:name="_GoBack"/>
      <w:bookmarkEnd w:id="0"/>
    </w:p>
    <w:p w:rsidR="00C07D09" w:rsidRDefault="00C07D09" w:rsidP="00C07D09">
      <w:pPr>
        <w:spacing w:after="0"/>
        <w:rPr>
          <w:rFonts w:ascii="Cambria" w:hAnsi="Cambria"/>
          <w:b/>
          <w:bCs/>
          <w:color w:val="FF0000"/>
          <w:sz w:val="32"/>
          <w:szCs w:val="32"/>
        </w:rPr>
      </w:pPr>
      <w:r>
        <w:rPr>
          <w:rFonts w:ascii="Times New Roman" w:hAnsi="Times New Roman" w:cs="Times New Roman"/>
          <w:noProof/>
          <w:sz w:val="24"/>
          <w:szCs w:val="24"/>
        </w:rPr>
        <w:drawing>
          <wp:anchor distT="0" distB="0" distL="114300" distR="114300" simplePos="0" relativeHeight="251658240" behindDoc="0" locked="0" layoutInCell="1" allowOverlap="1" wp14:anchorId="28CB3109" wp14:editId="1624F446">
            <wp:simplePos x="0" y="0"/>
            <wp:positionH relativeFrom="column">
              <wp:posOffset>4552950</wp:posOffset>
            </wp:positionH>
            <wp:positionV relativeFrom="paragraph">
              <wp:posOffset>44450</wp:posOffset>
            </wp:positionV>
            <wp:extent cx="1390650" cy="1390650"/>
            <wp:effectExtent l="0" t="0" r="0" b="0"/>
            <wp:wrapSquare wrapText="bothSides"/>
            <wp:docPr id="1" name="Picture 1" descr="CircuitAttorneyLogo_Vectors_PMS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rcuitAttorneyLogo_Vectors_PMS5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b/>
          <w:bCs/>
          <w:color w:val="FF0000"/>
          <w:sz w:val="32"/>
          <w:szCs w:val="32"/>
        </w:rPr>
        <w:t>For Immediate Release </w:t>
      </w:r>
    </w:p>
    <w:p w:rsidR="00C07D09" w:rsidRDefault="00C07D09" w:rsidP="00C07D09">
      <w:pPr>
        <w:spacing w:after="0"/>
        <w:jc w:val="both"/>
        <w:rPr>
          <w:rFonts w:ascii="Cambria" w:hAnsi="Cambria"/>
          <w:b/>
          <w:bCs/>
          <w:color w:val="222222"/>
          <w:sz w:val="20"/>
          <w:szCs w:val="20"/>
        </w:rPr>
      </w:pPr>
      <w:r>
        <w:rPr>
          <w:rFonts w:ascii="Cambria" w:hAnsi="Cambria"/>
          <w:b/>
          <w:bCs/>
          <w:color w:val="222222"/>
          <w:sz w:val="20"/>
          <w:szCs w:val="20"/>
        </w:rPr>
        <w:t xml:space="preserve">Contact: </w:t>
      </w:r>
    </w:p>
    <w:p w:rsidR="00C07D09" w:rsidRDefault="00C07D09" w:rsidP="00C07D09">
      <w:pPr>
        <w:spacing w:after="0"/>
        <w:rPr>
          <w:rFonts w:ascii="Cambria" w:hAnsi="Cambria"/>
          <w:b/>
          <w:bCs/>
          <w:color w:val="222222"/>
          <w:sz w:val="20"/>
          <w:szCs w:val="20"/>
        </w:rPr>
      </w:pPr>
      <w:r>
        <w:rPr>
          <w:rFonts w:ascii="Cambria" w:hAnsi="Cambria"/>
          <w:b/>
          <w:bCs/>
          <w:color w:val="222222"/>
          <w:sz w:val="20"/>
          <w:szCs w:val="20"/>
        </w:rPr>
        <w:t>George Sells 314-610-3335</w:t>
      </w:r>
    </w:p>
    <w:p w:rsidR="00C07D09" w:rsidRDefault="00C07D09" w:rsidP="00C07D09">
      <w:pPr>
        <w:spacing w:after="0"/>
        <w:rPr>
          <w:rFonts w:ascii="Cambria" w:hAnsi="Cambria"/>
          <w:b/>
          <w:bCs/>
          <w:color w:val="222222"/>
        </w:rPr>
      </w:pPr>
      <w:r>
        <w:rPr>
          <w:rFonts w:ascii="Cambria" w:hAnsi="Cambria"/>
          <w:b/>
          <w:bCs/>
          <w:color w:val="222222"/>
          <w:sz w:val="20"/>
          <w:szCs w:val="20"/>
        </w:rPr>
        <w:t>Susan Ryan</w:t>
      </w:r>
      <w:r>
        <w:rPr>
          <w:rFonts w:ascii="Cambria" w:hAnsi="Cambria"/>
          <w:b/>
          <w:bCs/>
          <w:color w:val="222222"/>
        </w:rPr>
        <w:t xml:space="preserve"> </w:t>
      </w:r>
      <w:r>
        <w:rPr>
          <w:rFonts w:ascii="Cambria" w:hAnsi="Cambria"/>
          <w:b/>
          <w:bCs/>
          <w:color w:val="222222"/>
          <w:sz w:val="20"/>
          <w:szCs w:val="20"/>
        </w:rPr>
        <w:t>314-304-6800</w:t>
      </w:r>
    </w:p>
    <w:p w:rsidR="002328E0" w:rsidRDefault="00C07D09" w:rsidP="002328E0">
      <w:pPr>
        <w:spacing w:after="0"/>
        <w:ind w:firstLine="720"/>
        <w:rPr>
          <w:rFonts w:ascii="Cambria" w:hAnsi="Cambria"/>
          <w:b/>
          <w:bCs/>
          <w:color w:val="222222"/>
          <w:sz w:val="20"/>
          <w:szCs w:val="20"/>
        </w:rPr>
      </w:pPr>
      <w:r>
        <w:rPr>
          <w:rFonts w:ascii="Cambria" w:hAnsi="Cambria"/>
          <w:b/>
          <w:bCs/>
          <w:color w:val="222222"/>
          <w:sz w:val="20"/>
          <w:szCs w:val="20"/>
        </w:rPr>
        <w:t>                               </w:t>
      </w:r>
    </w:p>
    <w:p w:rsidR="0086325E" w:rsidRPr="002328E0" w:rsidRDefault="00531BB3" w:rsidP="002328E0">
      <w:pPr>
        <w:spacing w:after="0"/>
        <w:rPr>
          <w:rFonts w:ascii="Cambria" w:hAnsi="Cambria"/>
          <w:b/>
          <w:bCs/>
          <w:color w:val="222222"/>
        </w:rPr>
      </w:pPr>
      <w:r>
        <w:rPr>
          <w:rFonts w:ascii="Cambria" w:hAnsi="Cambria"/>
          <w:b/>
          <w:bCs/>
          <w:sz w:val="32"/>
          <w:szCs w:val="32"/>
        </w:rPr>
        <w:t>Judge Grant</w:t>
      </w:r>
      <w:r w:rsidR="00C07D09">
        <w:rPr>
          <w:rFonts w:ascii="Cambria" w:hAnsi="Cambria"/>
          <w:b/>
          <w:bCs/>
          <w:sz w:val="32"/>
          <w:szCs w:val="32"/>
        </w:rPr>
        <w:t xml:space="preserve">s </w:t>
      </w:r>
      <w:r w:rsidR="00E4303F" w:rsidRPr="00C07D09">
        <w:rPr>
          <w:rFonts w:ascii="Cambria" w:hAnsi="Cambria"/>
          <w:b/>
          <w:bCs/>
          <w:sz w:val="32"/>
          <w:szCs w:val="32"/>
        </w:rPr>
        <w:t xml:space="preserve">Circuit Attorney’s Motion on </w:t>
      </w:r>
      <w:r w:rsidR="00C07D09">
        <w:rPr>
          <w:rFonts w:ascii="Cambria" w:hAnsi="Cambria"/>
          <w:b/>
          <w:bCs/>
          <w:sz w:val="32"/>
          <w:szCs w:val="32"/>
        </w:rPr>
        <w:br/>
      </w:r>
      <w:r w:rsidR="00E4303F" w:rsidRPr="00C07D09">
        <w:rPr>
          <w:rFonts w:ascii="Cambria" w:hAnsi="Cambria"/>
          <w:b/>
          <w:bCs/>
          <w:sz w:val="32"/>
          <w:szCs w:val="32"/>
        </w:rPr>
        <w:t>Victim and Witness Privacy</w:t>
      </w:r>
    </w:p>
    <w:p w:rsidR="00E4303F" w:rsidRPr="00C07D09" w:rsidRDefault="00E4303F" w:rsidP="00C07D09">
      <w:pPr>
        <w:pStyle w:val="NoSpacing"/>
        <w:rPr>
          <w:rFonts w:ascii="Cambria" w:hAnsi="Cambria"/>
          <w:bCs/>
          <w:i/>
          <w:sz w:val="28"/>
          <w:szCs w:val="32"/>
        </w:rPr>
      </w:pPr>
      <w:r w:rsidRPr="00C07D09">
        <w:rPr>
          <w:rFonts w:ascii="Cambria" w:hAnsi="Cambria"/>
          <w:bCs/>
          <w:i/>
          <w:sz w:val="28"/>
          <w:szCs w:val="32"/>
        </w:rPr>
        <w:t>Victims</w:t>
      </w:r>
      <w:r w:rsidR="00531BB3">
        <w:rPr>
          <w:rFonts w:ascii="Cambria" w:hAnsi="Cambria"/>
          <w:bCs/>
          <w:i/>
          <w:sz w:val="28"/>
          <w:szCs w:val="32"/>
        </w:rPr>
        <w:t>’</w:t>
      </w:r>
      <w:r w:rsidRPr="00C07D09">
        <w:rPr>
          <w:rFonts w:ascii="Cambria" w:hAnsi="Cambria"/>
          <w:bCs/>
          <w:i/>
          <w:sz w:val="28"/>
          <w:szCs w:val="32"/>
        </w:rPr>
        <w:t xml:space="preserve"> an</w:t>
      </w:r>
      <w:r w:rsidR="00C07D09">
        <w:rPr>
          <w:rFonts w:ascii="Cambria" w:hAnsi="Cambria"/>
          <w:bCs/>
          <w:i/>
          <w:sz w:val="28"/>
          <w:szCs w:val="32"/>
        </w:rPr>
        <w:t>d witnesses</w:t>
      </w:r>
      <w:r w:rsidR="00531BB3">
        <w:rPr>
          <w:rFonts w:ascii="Cambria" w:hAnsi="Cambria"/>
          <w:bCs/>
          <w:i/>
          <w:sz w:val="28"/>
          <w:szCs w:val="32"/>
        </w:rPr>
        <w:t>’</w:t>
      </w:r>
      <w:r w:rsidR="00C07D09">
        <w:rPr>
          <w:rFonts w:ascii="Cambria" w:hAnsi="Cambria"/>
          <w:bCs/>
          <w:i/>
          <w:sz w:val="28"/>
          <w:szCs w:val="32"/>
        </w:rPr>
        <w:t xml:space="preserve"> voices will be heard to protect their personal information from getting into the hands of offenders  </w:t>
      </w:r>
    </w:p>
    <w:p w:rsidR="00E4303F" w:rsidRPr="00C07D09" w:rsidRDefault="00E4303F" w:rsidP="00C07D09">
      <w:pPr>
        <w:pStyle w:val="NoSpacing"/>
        <w:jc w:val="center"/>
        <w:rPr>
          <w:rFonts w:ascii="Cambria" w:hAnsi="Cambria"/>
          <w:bCs/>
          <w:i/>
          <w:sz w:val="28"/>
          <w:szCs w:val="32"/>
        </w:rPr>
      </w:pPr>
    </w:p>
    <w:p w:rsidR="00EC5265" w:rsidRPr="00BB53C2" w:rsidRDefault="00C07D09" w:rsidP="00EC5265">
      <w:pPr>
        <w:pStyle w:val="NoSpacing"/>
        <w:rPr>
          <w:rFonts w:ascii="Cambria" w:hAnsi="Cambria"/>
          <w:sz w:val="24"/>
          <w:szCs w:val="24"/>
        </w:rPr>
      </w:pPr>
      <w:r w:rsidRPr="00C07D09">
        <w:rPr>
          <w:rFonts w:ascii="Cambria" w:hAnsi="Cambria"/>
          <w:b/>
          <w:sz w:val="24"/>
          <w:szCs w:val="24"/>
        </w:rPr>
        <w:t>June 14, 2016</w:t>
      </w:r>
      <w:r w:rsidR="00531BB3">
        <w:rPr>
          <w:rFonts w:ascii="Cambria" w:hAnsi="Cambria"/>
          <w:b/>
          <w:sz w:val="24"/>
          <w:szCs w:val="24"/>
        </w:rPr>
        <w:t>,</w:t>
      </w:r>
      <w:r w:rsidRPr="00C07D09">
        <w:rPr>
          <w:rFonts w:ascii="Cambria" w:hAnsi="Cambria"/>
          <w:b/>
          <w:sz w:val="24"/>
          <w:szCs w:val="24"/>
        </w:rPr>
        <w:t xml:space="preserve"> </w:t>
      </w:r>
      <w:r w:rsidR="00E4303F" w:rsidRPr="00C07D09">
        <w:rPr>
          <w:rFonts w:ascii="Cambria" w:hAnsi="Cambria"/>
          <w:b/>
          <w:sz w:val="24"/>
          <w:szCs w:val="24"/>
        </w:rPr>
        <w:t>ST. LOUIS</w:t>
      </w:r>
      <w:r w:rsidR="00E4303F" w:rsidRPr="00C07D09">
        <w:rPr>
          <w:rFonts w:ascii="Cambria" w:hAnsi="Cambria"/>
          <w:sz w:val="24"/>
          <w:szCs w:val="24"/>
        </w:rPr>
        <w:t>- T</w:t>
      </w:r>
      <w:r>
        <w:rPr>
          <w:rFonts w:ascii="Cambria" w:hAnsi="Cambria"/>
          <w:sz w:val="24"/>
          <w:szCs w:val="24"/>
        </w:rPr>
        <w:t xml:space="preserve">oday, </w:t>
      </w:r>
      <w:r w:rsidR="00EC5265" w:rsidRPr="00BB53C2">
        <w:rPr>
          <w:rFonts w:ascii="Cambria" w:hAnsi="Cambria"/>
          <w:sz w:val="24"/>
          <w:szCs w:val="24"/>
        </w:rPr>
        <w:t xml:space="preserve">the St. Louis Circuit Attorney’s Office won motions to reconsider a blanket court order releasing private information of victims and witnesses to criminal defense attorneys.  </w:t>
      </w:r>
    </w:p>
    <w:p w:rsidR="00EC5265" w:rsidRPr="00BB53C2" w:rsidRDefault="00EC5265" w:rsidP="00EC5265">
      <w:pPr>
        <w:pStyle w:val="NoSpacing"/>
        <w:rPr>
          <w:rFonts w:ascii="Cambria" w:hAnsi="Cambria"/>
          <w:sz w:val="24"/>
          <w:szCs w:val="24"/>
        </w:rPr>
      </w:pPr>
    </w:p>
    <w:p w:rsidR="00EC5265" w:rsidRPr="00BB53C2" w:rsidRDefault="00EC5265" w:rsidP="00EC5265">
      <w:pPr>
        <w:pStyle w:val="NoSpacing"/>
        <w:rPr>
          <w:rFonts w:ascii="Cambria" w:hAnsi="Cambria"/>
          <w:sz w:val="24"/>
          <w:szCs w:val="24"/>
        </w:rPr>
      </w:pPr>
      <w:r w:rsidRPr="00BB53C2">
        <w:rPr>
          <w:rFonts w:ascii="Cambria" w:hAnsi="Cambria"/>
          <w:sz w:val="24"/>
          <w:szCs w:val="24"/>
        </w:rPr>
        <w:t xml:space="preserve">The Circuit Attorney has been working to uphold the Missouri Constitution and its protections of victims for the last several years despite conflicting court interpretations of a 1979 court rule.  </w:t>
      </w:r>
      <w:r w:rsidR="00CB2B82">
        <w:rPr>
          <w:rFonts w:ascii="Cambria" w:hAnsi="Cambria"/>
          <w:sz w:val="24"/>
          <w:szCs w:val="24"/>
        </w:rPr>
        <w:t>S</w:t>
      </w:r>
      <w:r w:rsidR="00BB53C2">
        <w:rPr>
          <w:rFonts w:ascii="Cambria" w:hAnsi="Cambria"/>
          <w:sz w:val="24"/>
          <w:szCs w:val="24"/>
        </w:rPr>
        <w:t xml:space="preserve">t. Louis </w:t>
      </w:r>
      <w:r w:rsidRPr="00BB53C2">
        <w:rPr>
          <w:rFonts w:ascii="Cambria" w:hAnsi="Cambria"/>
          <w:sz w:val="24"/>
          <w:szCs w:val="24"/>
        </w:rPr>
        <w:t xml:space="preserve">Circuit Court Judge </w:t>
      </w:r>
      <w:r w:rsidR="00BB53C2" w:rsidRPr="00C07D09">
        <w:rPr>
          <w:rFonts w:ascii="Cambria" w:hAnsi="Cambria"/>
          <w:sz w:val="24"/>
          <w:szCs w:val="24"/>
        </w:rPr>
        <w:t xml:space="preserve">Michael </w:t>
      </w:r>
      <w:r w:rsidRPr="00BB53C2">
        <w:rPr>
          <w:rFonts w:ascii="Cambria" w:hAnsi="Cambria"/>
          <w:sz w:val="24"/>
          <w:szCs w:val="24"/>
        </w:rPr>
        <w:t xml:space="preserve">Mullen had ordered that Supreme Court rules required the release of all personal private victim and witness information.  </w:t>
      </w:r>
    </w:p>
    <w:p w:rsidR="00E4303F" w:rsidRPr="00C07D09" w:rsidRDefault="00E4303F" w:rsidP="00C07D09">
      <w:pPr>
        <w:pStyle w:val="NoSpacing"/>
        <w:rPr>
          <w:rFonts w:ascii="Cambria" w:hAnsi="Cambria"/>
          <w:sz w:val="24"/>
          <w:szCs w:val="24"/>
        </w:rPr>
      </w:pPr>
    </w:p>
    <w:p w:rsidR="00E4303F" w:rsidRPr="00C07D09" w:rsidRDefault="00E4303F" w:rsidP="00C07D09">
      <w:pPr>
        <w:pStyle w:val="NoSpacing"/>
        <w:rPr>
          <w:rFonts w:ascii="Cambria" w:hAnsi="Cambria"/>
          <w:sz w:val="24"/>
          <w:szCs w:val="24"/>
        </w:rPr>
      </w:pPr>
      <w:r w:rsidRPr="00C07D09">
        <w:rPr>
          <w:rFonts w:ascii="Cambria" w:hAnsi="Cambria"/>
          <w:sz w:val="24"/>
          <w:szCs w:val="24"/>
        </w:rPr>
        <w:t>Circuit Judge Mullen set hearings for protective orders on roughly 170 cases for Monday</w:t>
      </w:r>
      <w:r w:rsidR="00531BB3">
        <w:rPr>
          <w:rFonts w:ascii="Cambria" w:hAnsi="Cambria"/>
          <w:sz w:val="24"/>
          <w:szCs w:val="24"/>
        </w:rPr>
        <w:t>,</w:t>
      </w:r>
      <w:r w:rsidRPr="00C07D09">
        <w:rPr>
          <w:rFonts w:ascii="Cambria" w:hAnsi="Cambria"/>
          <w:sz w:val="24"/>
          <w:szCs w:val="24"/>
        </w:rPr>
        <w:t xml:space="preserve"> June 20, 2016 at 9:</w:t>
      </w:r>
      <w:r w:rsidR="00EC5265">
        <w:rPr>
          <w:rFonts w:ascii="Cambria" w:hAnsi="Cambria"/>
          <w:sz w:val="24"/>
          <w:szCs w:val="24"/>
        </w:rPr>
        <w:t>30</w:t>
      </w:r>
      <w:r w:rsidR="00531BB3">
        <w:rPr>
          <w:rFonts w:ascii="Cambria" w:hAnsi="Cambria"/>
          <w:sz w:val="24"/>
          <w:szCs w:val="24"/>
        </w:rPr>
        <w:t xml:space="preserve"> </w:t>
      </w:r>
      <w:r w:rsidR="00EC5265">
        <w:rPr>
          <w:rFonts w:ascii="Cambria" w:hAnsi="Cambria"/>
          <w:sz w:val="24"/>
          <w:szCs w:val="24"/>
        </w:rPr>
        <w:t>a</w:t>
      </w:r>
      <w:r w:rsidR="00531BB3">
        <w:rPr>
          <w:rFonts w:ascii="Cambria" w:hAnsi="Cambria"/>
          <w:sz w:val="24"/>
          <w:szCs w:val="24"/>
        </w:rPr>
        <w:t>.</w:t>
      </w:r>
      <w:r w:rsidR="00EC5265">
        <w:rPr>
          <w:rFonts w:ascii="Cambria" w:hAnsi="Cambria"/>
          <w:sz w:val="24"/>
          <w:szCs w:val="24"/>
        </w:rPr>
        <w:t>m.  I</w:t>
      </w:r>
      <w:r w:rsidR="00C07D09">
        <w:rPr>
          <w:rFonts w:ascii="Cambria" w:hAnsi="Cambria"/>
          <w:sz w:val="24"/>
          <w:szCs w:val="24"/>
        </w:rPr>
        <w:t>n t</w:t>
      </w:r>
      <w:r w:rsidRPr="00C07D09">
        <w:rPr>
          <w:rFonts w:ascii="Cambria" w:hAnsi="Cambria"/>
          <w:sz w:val="24"/>
          <w:szCs w:val="24"/>
        </w:rPr>
        <w:t>hose cases</w:t>
      </w:r>
      <w:r w:rsidR="00BB53C2">
        <w:rPr>
          <w:rFonts w:ascii="Cambria" w:hAnsi="Cambria"/>
          <w:sz w:val="24"/>
          <w:szCs w:val="24"/>
        </w:rPr>
        <w:t>, the state</w:t>
      </w:r>
      <w:r w:rsidR="00EC5265">
        <w:rPr>
          <w:rFonts w:ascii="Cambria" w:hAnsi="Cambria"/>
          <w:sz w:val="24"/>
          <w:szCs w:val="24"/>
        </w:rPr>
        <w:t xml:space="preserve"> </w:t>
      </w:r>
      <w:r w:rsidRPr="00C07D09">
        <w:rPr>
          <w:rFonts w:ascii="Cambria" w:hAnsi="Cambria"/>
          <w:sz w:val="24"/>
          <w:szCs w:val="24"/>
        </w:rPr>
        <w:t xml:space="preserve">will get </w:t>
      </w:r>
      <w:r w:rsidR="00C07D09">
        <w:rPr>
          <w:rFonts w:ascii="Cambria" w:hAnsi="Cambria"/>
          <w:sz w:val="24"/>
          <w:szCs w:val="24"/>
        </w:rPr>
        <w:t>the opportunity to appeal to t</w:t>
      </w:r>
      <w:r w:rsidR="00EC5265">
        <w:rPr>
          <w:rFonts w:ascii="Cambria" w:hAnsi="Cambria"/>
          <w:sz w:val="24"/>
          <w:szCs w:val="24"/>
        </w:rPr>
        <w:t xml:space="preserve">he judge and request that the </w:t>
      </w:r>
      <w:r w:rsidR="00C07D09">
        <w:rPr>
          <w:rFonts w:ascii="Cambria" w:hAnsi="Cambria"/>
          <w:sz w:val="24"/>
          <w:szCs w:val="24"/>
        </w:rPr>
        <w:t xml:space="preserve">personal information </w:t>
      </w:r>
      <w:r w:rsidR="00EC5265">
        <w:rPr>
          <w:rFonts w:ascii="Cambria" w:hAnsi="Cambria"/>
          <w:sz w:val="24"/>
          <w:szCs w:val="24"/>
        </w:rPr>
        <w:t xml:space="preserve">of private citizens </w:t>
      </w:r>
      <w:r w:rsidR="00C07D09">
        <w:rPr>
          <w:rFonts w:ascii="Cambria" w:hAnsi="Cambria"/>
          <w:sz w:val="24"/>
          <w:szCs w:val="24"/>
        </w:rPr>
        <w:t>be kept private and away fro</w:t>
      </w:r>
      <w:r w:rsidR="00EC5265">
        <w:rPr>
          <w:rFonts w:ascii="Cambria" w:hAnsi="Cambria"/>
          <w:sz w:val="24"/>
          <w:szCs w:val="24"/>
        </w:rPr>
        <w:t>m anyone</w:t>
      </w:r>
      <w:r w:rsidR="00BB53C2">
        <w:rPr>
          <w:rFonts w:ascii="Cambria" w:hAnsi="Cambria"/>
          <w:sz w:val="24"/>
          <w:szCs w:val="24"/>
        </w:rPr>
        <w:t>, while still allowing the defense access to victims, witnesses and critical statements made that relate to the criminal contents of each case</w:t>
      </w:r>
      <w:r w:rsidR="00C07D09">
        <w:rPr>
          <w:rFonts w:ascii="Cambria" w:hAnsi="Cambria"/>
          <w:sz w:val="24"/>
          <w:szCs w:val="24"/>
        </w:rPr>
        <w:t>.</w:t>
      </w:r>
    </w:p>
    <w:p w:rsidR="00C07D09" w:rsidRDefault="00C07D09" w:rsidP="00C07D09">
      <w:pPr>
        <w:pStyle w:val="NoSpacing"/>
        <w:rPr>
          <w:rFonts w:ascii="Cambria" w:hAnsi="Cambria"/>
          <w:sz w:val="24"/>
          <w:szCs w:val="24"/>
        </w:rPr>
      </w:pPr>
    </w:p>
    <w:p w:rsidR="00C07D09" w:rsidRDefault="00F3518D" w:rsidP="00C07D09">
      <w:pPr>
        <w:pStyle w:val="NoSpacing"/>
        <w:rPr>
          <w:rFonts w:ascii="Cambria" w:hAnsi="Cambria"/>
          <w:sz w:val="24"/>
          <w:szCs w:val="24"/>
        </w:rPr>
      </w:pPr>
      <w:r>
        <w:rPr>
          <w:rFonts w:ascii="Cambria" w:hAnsi="Cambria"/>
          <w:sz w:val="24"/>
          <w:szCs w:val="24"/>
        </w:rPr>
        <w:t xml:space="preserve">Circuit Attorney Jennifer M. </w:t>
      </w:r>
      <w:r w:rsidR="00C07D09">
        <w:rPr>
          <w:rFonts w:ascii="Cambria" w:hAnsi="Cambria"/>
          <w:sz w:val="24"/>
          <w:szCs w:val="24"/>
        </w:rPr>
        <w:t>Joyce explains that, unlike a defense attorney, she has an</w:t>
      </w:r>
      <w:r w:rsidR="00C07D09" w:rsidRPr="00C07D09">
        <w:rPr>
          <w:rFonts w:ascii="Cambria" w:hAnsi="Cambria"/>
          <w:sz w:val="24"/>
          <w:szCs w:val="24"/>
        </w:rPr>
        <w:t xml:space="preserve"> ethical </w:t>
      </w:r>
      <w:r w:rsidR="00531BB3">
        <w:rPr>
          <w:rFonts w:ascii="Cambria" w:hAnsi="Cambria"/>
          <w:sz w:val="24"/>
          <w:szCs w:val="24"/>
        </w:rPr>
        <w:t>obligation to uphold the victim’s, witness’s</w:t>
      </w:r>
      <w:r w:rsidR="00C07D09" w:rsidRPr="00C07D09">
        <w:rPr>
          <w:rFonts w:ascii="Cambria" w:hAnsi="Cambria"/>
          <w:sz w:val="24"/>
          <w:szCs w:val="24"/>
        </w:rPr>
        <w:t xml:space="preserve"> and the defendant’s constitutional rights</w:t>
      </w:r>
      <w:r w:rsidR="00C07D09">
        <w:rPr>
          <w:rFonts w:ascii="Cambria" w:hAnsi="Cambria"/>
          <w:sz w:val="24"/>
          <w:szCs w:val="24"/>
        </w:rPr>
        <w:t xml:space="preserve"> in every case before the courts, and she intends to protect the rights of all involved as she always has.</w:t>
      </w:r>
      <w:r w:rsidR="00C07D09" w:rsidRPr="00C07D09">
        <w:rPr>
          <w:rFonts w:ascii="Cambria" w:hAnsi="Cambria"/>
          <w:sz w:val="24"/>
          <w:szCs w:val="24"/>
        </w:rPr>
        <w:t xml:space="preserve">  </w:t>
      </w:r>
      <w:r w:rsidR="00C07D09">
        <w:rPr>
          <w:rFonts w:ascii="Cambria" w:hAnsi="Cambria"/>
          <w:sz w:val="24"/>
          <w:szCs w:val="24"/>
        </w:rPr>
        <w:t xml:space="preserve">“I believe the courts have the same obligation to protect the safety and privacy of all involved in the criminal justice system, not just the defendants.” </w:t>
      </w:r>
    </w:p>
    <w:p w:rsidR="00EC5265" w:rsidRDefault="00EC5265" w:rsidP="00C07D09">
      <w:pPr>
        <w:pStyle w:val="NoSpacing"/>
        <w:rPr>
          <w:rFonts w:ascii="Cambria" w:hAnsi="Cambria"/>
          <w:sz w:val="24"/>
          <w:szCs w:val="24"/>
        </w:rPr>
      </w:pPr>
    </w:p>
    <w:p w:rsidR="00EC5265" w:rsidRDefault="00EC5265" w:rsidP="00C07D09">
      <w:pPr>
        <w:pStyle w:val="NoSpacing"/>
        <w:rPr>
          <w:rFonts w:ascii="Cambria" w:hAnsi="Cambria"/>
          <w:sz w:val="24"/>
          <w:szCs w:val="24"/>
        </w:rPr>
      </w:pPr>
      <w:r>
        <w:rPr>
          <w:rFonts w:ascii="Cambria" w:hAnsi="Cambria"/>
          <w:sz w:val="24"/>
          <w:szCs w:val="24"/>
        </w:rPr>
        <w:t xml:space="preserve">“Neither the Court nor the public defenders have </w:t>
      </w:r>
      <w:r w:rsidRPr="00C07D09">
        <w:rPr>
          <w:rFonts w:ascii="Cambria" w:hAnsi="Cambria"/>
          <w:sz w:val="24"/>
          <w:szCs w:val="24"/>
        </w:rPr>
        <w:t xml:space="preserve">brought forward one example of a case in our circuit that has been overturned on appeal due to the redaction of personal information or due to ineffective assistance of counsel due to </w:t>
      </w:r>
      <w:r w:rsidR="00BB53C2">
        <w:rPr>
          <w:rFonts w:ascii="Cambria" w:hAnsi="Cambria"/>
          <w:sz w:val="24"/>
          <w:szCs w:val="24"/>
        </w:rPr>
        <w:t xml:space="preserve">the </w:t>
      </w:r>
      <w:r w:rsidRPr="00C07D09">
        <w:rPr>
          <w:rFonts w:ascii="Cambria" w:hAnsi="Cambria"/>
          <w:sz w:val="24"/>
          <w:szCs w:val="24"/>
        </w:rPr>
        <w:t>redaction of personal information</w:t>
      </w:r>
      <w:r>
        <w:rPr>
          <w:rFonts w:ascii="Cambria" w:hAnsi="Cambria"/>
          <w:sz w:val="24"/>
          <w:szCs w:val="24"/>
        </w:rPr>
        <w:t>,” said Joyce, who is fighting to protect the safety and privacy of crime victims</w:t>
      </w:r>
      <w:r w:rsidRPr="00C07D09">
        <w:rPr>
          <w:rFonts w:ascii="Cambria" w:hAnsi="Cambria"/>
          <w:sz w:val="24"/>
          <w:szCs w:val="24"/>
        </w:rPr>
        <w:t>.</w:t>
      </w:r>
    </w:p>
    <w:p w:rsidR="00C07D09" w:rsidRDefault="00C07D09" w:rsidP="00C07D09">
      <w:pPr>
        <w:pStyle w:val="NoSpacing"/>
        <w:rPr>
          <w:rFonts w:ascii="Cambria" w:hAnsi="Cambria"/>
          <w:sz w:val="24"/>
          <w:szCs w:val="24"/>
        </w:rPr>
      </w:pPr>
    </w:p>
    <w:p w:rsidR="00E4303F" w:rsidRPr="00C07D09" w:rsidRDefault="00E4303F" w:rsidP="00C07D09">
      <w:pPr>
        <w:pStyle w:val="NoSpacing"/>
        <w:rPr>
          <w:rFonts w:ascii="Cambria" w:hAnsi="Cambria"/>
          <w:sz w:val="24"/>
          <w:szCs w:val="24"/>
        </w:rPr>
      </w:pPr>
      <w:r w:rsidRPr="00C07D09">
        <w:rPr>
          <w:rFonts w:ascii="Cambria" w:hAnsi="Cambria"/>
          <w:sz w:val="24"/>
          <w:szCs w:val="24"/>
        </w:rPr>
        <w:t xml:space="preserve">This may be the first in many upcoming steps by the Circuit Attorney to protect victim and witness information such as home address, social security number, phone number, date of birth and more.  An </w:t>
      </w:r>
      <w:r w:rsidR="00531BB3">
        <w:rPr>
          <w:rFonts w:ascii="Cambria" w:hAnsi="Cambria"/>
          <w:sz w:val="24"/>
          <w:szCs w:val="24"/>
        </w:rPr>
        <w:t>outdated</w:t>
      </w:r>
      <w:r w:rsidRPr="00C07D09">
        <w:rPr>
          <w:rFonts w:ascii="Cambria" w:hAnsi="Cambria"/>
          <w:sz w:val="24"/>
          <w:szCs w:val="24"/>
        </w:rPr>
        <w:t xml:space="preserve"> Missouri Supreme Co</w:t>
      </w:r>
      <w:r w:rsidR="00215C9F" w:rsidRPr="00C07D09">
        <w:rPr>
          <w:rFonts w:ascii="Cambria" w:hAnsi="Cambria"/>
          <w:sz w:val="24"/>
          <w:szCs w:val="24"/>
        </w:rPr>
        <w:t>urt rule has been interpreted by some as requiring</w:t>
      </w:r>
      <w:r w:rsidRPr="00C07D09">
        <w:rPr>
          <w:rFonts w:ascii="Cambria" w:hAnsi="Cambria"/>
          <w:sz w:val="24"/>
          <w:szCs w:val="24"/>
        </w:rPr>
        <w:t xml:space="preserve"> that information be given to criminal defense lawyers and</w:t>
      </w:r>
      <w:r w:rsidR="00C31E9E">
        <w:rPr>
          <w:rFonts w:ascii="Cambria" w:hAnsi="Cambria"/>
          <w:sz w:val="24"/>
          <w:szCs w:val="24"/>
        </w:rPr>
        <w:t xml:space="preserve"> the people they’re defending. </w:t>
      </w:r>
      <w:r w:rsidR="002328E0">
        <w:rPr>
          <w:rFonts w:ascii="Cambria" w:hAnsi="Cambria"/>
          <w:sz w:val="24"/>
          <w:szCs w:val="24"/>
        </w:rPr>
        <w:t xml:space="preserve">Joyce and her team are working to try to change the rule so it can protect the privacy and safety of victims and witnesses while also allowing defendants a fair and </w:t>
      </w:r>
      <w:r w:rsidR="002328E0">
        <w:rPr>
          <w:rFonts w:ascii="Cambria" w:hAnsi="Cambria"/>
          <w:sz w:val="24"/>
          <w:szCs w:val="24"/>
        </w:rPr>
        <w:lastRenderedPageBreak/>
        <w:t xml:space="preserve">equitable process. </w:t>
      </w:r>
      <w:r w:rsidR="00C31E9E">
        <w:rPr>
          <w:rFonts w:ascii="Cambria" w:hAnsi="Cambria"/>
          <w:sz w:val="24"/>
          <w:szCs w:val="24"/>
        </w:rPr>
        <w:t xml:space="preserve">The Supreme Court </w:t>
      </w:r>
      <w:r w:rsidR="0089465E">
        <w:rPr>
          <w:rFonts w:ascii="Cambria" w:hAnsi="Cambria"/>
          <w:sz w:val="24"/>
          <w:szCs w:val="24"/>
        </w:rPr>
        <w:t xml:space="preserve">Committee on Procedure in Criminal Cases </w:t>
      </w:r>
      <w:r w:rsidR="00C31E9E">
        <w:rPr>
          <w:rFonts w:ascii="Cambria" w:hAnsi="Cambria"/>
          <w:sz w:val="24"/>
          <w:szCs w:val="24"/>
        </w:rPr>
        <w:t>will review the rule sometime this year.</w:t>
      </w:r>
      <w:r w:rsidR="0089465E">
        <w:rPr>
          <w:rFonts w:ascii="Cambria" w:hAnsi="Cambria"/>
          <w:sz w:val="24"/>
          <w:szCs w:val="24"/>
        </w:rPr>
        <w:t xml:space="preserve"> The chairman </w:t>
      </w:r>
      <w:r w:rsidR="00C43497">
        <w:rPr>
          <w:rFonts w:ascii="Cambria" w:hAnsi="Cambria"/>
          <w:sz w:val="24"/>
          <w:szCs w:val="24"/>
        </w:rPr>
        <w:t>explained</w:t>
      </w:r>
      <w:r w:rsidR="0089465E">
        <w:rPr>
          <w:rFonts w:ascii="Cambria" w:hAnsi="Cambria"/>
          <w:sz w:val="24"/>
          <w:szCs w:val="24"/>
        </w:rPr>
        <w:t xml:space="preserve"> it will be this fall. </w:t>
      </w:r>
    </w:p>
    <w:p w:rsidR="00E4303F" w:rsidRPr="00C07D09" w:rsidRDefault="00E4303F" w:rsidP="00C07D09">
      <w:pPr>
        <w:pStyle w:val="NoSpacing"/>
        <w:rPr>
          <w:rFonts w:ascii="Cambria" w:hAnsi="Cambria"/>
          <w:sz w:val="24"/>
          <w:szCs w:val="24"/>
        </w:rPr>
      </w:pPr>
    </w:p>
    <w:p w:rsidR="00E4303F" w:rsidRPr="00C07D09" w:rsidRDefault="00E4303F" w:rsidP="00C07D09">
      <w:pPr>
        <w:pStyle w:val="NoSpacing"/>
        <w:rPr>
          <w:rFonts w:ascii="Cambria" w:hAnsi="Cambria"/>
          <w:sz w:val="24"/>
          <w:szCs w:val="24"/>
        </w:rPr>
      </w:pPr>
      <w:r w:rsidRPr="00C07D09">
        <w:rPr>
          <w:rFonts w:ascii="Cambria" w:hAnsi="Cambria"/>
          <w:sz w:val="24"/>
          <w:szCs w:val="24"/>
        </w:rPr>
        <w:t xml:space="preserve">The Circuit Attorney is scheduled to argue against that rule as it applies to </w:t>
      </w:r>
      <w:r w:rsidR="00C07D09">
        <w:rPr>
          <w:rFonts w:ascii="Cambria" w:hAnsi="Cambria"/>
          <w:sz w:val="24"/>
          <w:szCs w:val="24"/>
        </w:rPr>
        <w:t xml:space="preserve">14 </w:t>
      </w:r>
      <w:r w:rsidRPr="00C07D09">
        <w:rPr>
          <w:rFonts w:ascii="Cambria" w:hAnsi="Cambria"/>
          <w:sz w:val="24"/>
          <w:szCs w:val="24"/>
        </w:rPr>
        <w:t xml:space="preserve">additional cases before the Court of Appeals in August.  </w:t>
      </w:r>
    </w:p>
    <w:sectPr w:rsidR="00E4303F" w:rsidRPr="00C07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3F"/>
    <w:rsid w:val="00215C9F"/>
    <w:rsid w:val="002328E0"/>
    <w:rsid w:val="00233CB3"/>
    <w:rsid w:val="00531BB3"/>
    <w:rsid w:val="0089465E"/>
    <w:rsid w:val="008F5FDF"/>
    <w:rsid w:val="00984874"/>
    <w:rsid w:val="009B06BF"/>
    <w:rsid w:val="00BB53C2"/>
    <w:rsid w:val="00C07D09"/>
    <w:rsid w:val="00C31E9E"/>
    <w:rsid w:val="00C43497"/>
    <w:rsid w:val="00CB2B82"/>
    <w:rsid w:val="00E4303F"/>
    <w:rsid w:val="00EC5265"/>
    <w:rsid w:val="00F3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11724-23C4-43B0-8B3E-28FB3DB0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03F"/>
    <w:pPr>
      <w:spacing w:after="0" w:line="240" w:lineRule="auto"/>
    </w:pPr>
  </w:style>
  <w:style w:type="paragraph" w:styleId="BalloonText">
    <w:name w:val="Balloon Text"/>
    <w:basedOn w:val="Normal"/>
    <w:link w:val="BalloonTextChar"/>
    <w:uiPriority w:val="99"/>
    <w:semiHidden/>
    <w:unhideWhenUsed/>
    <w:rsid w:val="00EC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Sells, George</dc:creator>
  <cp:lastModifiedBy>Michael Mansur</cp:lastModifiedBy>
  <cp:revision>2</cp:revision>
  <cp:lastPrinted>2016-06-14T15:58:00Z</cp:lastPrinted>
  <dcterms:created xsi:type="dcterms:W3CDTF">2016-06-15T01:52:00Z</dcterms:created>
  <dcterms:modified xsi:type="dcterms:W3CDTF">2016-06-15T01:52:00Z</dcterms:modified>
</cp:coreProperties>
</file>